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421922" w14:textId="77777777" w:rsidR="000A371F" w:rsidRPr="00137198" w:rsidRDefault="000A371F" w:rsidP="000A371F">
      <w:pPr>
        <w:rPr>
          <w:rFonts w:asciiTheme="minorHAnsi" w:hAnsiTheme="minorHAnsi" w:cstheme="minorHAnsi"/>
          <w:b/>
          <w:bCs/>
          <w:sz w:val="22"/>
        </w:rPr>
      </w:pPr>
      <w:r w:rsidRPr="00137198">
        <w:rPr>
          <w:rFonts w:asciiTheme="minorHAnsi" w:hAnsiTheme="minorHAnsi" w:cstheme="minorHAnsi"/>
          <w:b/>
          <w:bCs/>
          <w:sz w:val="22"/>
        </w:rPr>
        <w:t>1. Introduction</w:t>
      </w:r>
    </w:p>
    <w:p w14:paraId="75CAF7FA" w14:textId="36CAE14E" w:rsidR="000A371F" w:rsidRPr="00137198" w:rsidRDefault="000A371F" w:rsidP="000A371F">
      <w:pPr>
        <w:rPr>
          <w:rFonts w:asciiTheme="minorHAnsi" w:hAnsiTheme="minorHAnsi" w:cstheme="minorHAnsi"/>
          <w:sz w:val="22"/>
        </w:rPr>
      </w:pPr>
      <w:r w:rsidRPr="00137198">
        <w:rPr>
          <w:rFonts w:asciiTheme="minorHAnsi" w:hAnsiTheme="minorHAnsi" w:cstheme="minorHAnsi"/>
          <w:sz w:val="22"/>
        </w:rPr>
        <w:t xml:space="preserve">This policy outlines the organization's commitment to adhering to the Bonsucro Mass Balance Chain of Custody Standard for the sustainable sourcing and production of sugarcane-derived products. </w:t>
      </w:r>
      <w:r w:rsidR="00923701" w:rsidRPr="00137198">
        <w:rPr>
          <w:rFonts w:asciiTheme="minorHAnsi" w:hAnsiTheme="minorHAnsi" w:cstheme="minorHAnsi"/>
          <w:sz w:val="22"/>
        </w:rPr>
        <w:t xml:space="preserve">Our </w:t>
      </w:r>
      <w:r w:rsidRPr="00137198">
        <w:rPr>
          <w:rFonts w:asciiTheme="minorHAnsi" w:hAnsiTheme="minorHAnsi" w:cstheme="minorHAnsi"/>
          <w:sz w:val="22"/>
        </w:rPr>
        <w:t xml:space="preserve">organization </w:t>
      </w:r>
      <w:r w:rsidR="00923701" w:rsidRPr="00137198">
        <w:rPr>
          <w:rFonts w:asciiTheme="minorHAnsi" w:hAnsiTheme="minorHAnsi" w:cstheme="minorHAnsi"/>
          <w:sz w:val="22"/>
        </w:rPr>
        <w:t xml:space="preserve">is </w:t>
      </w:r>
      <w:r w:rsidRPr="00137198">
        <w:rPr>
          <w:rFonts w:asciiTheme="minorHAnsi" w:hAnsiTheme="minorHAnsi" w:cstheme="minorHAnsi"/>
          <w:sz w:val="22"/>
        </w:rPr>
        <w:t>dedicated to promoting sustainable sugarcane production and supply chain practices. Adhering to the Mass Balance Chain of Custody Standard ensures the traceability and responsible management of sugarcane products throughout the supply chain.</w:t>
      </w:r>
    </w:p>
    <w:p w14:paraId="06982EBB" w14:textId="77777777" w:rsidR="000A371F" w:rsidRPr="00137198" w:rsidRDefault="000A371F" w:rsidP="000A371F">
      <w:pPr>
        <w:rPr>
          <w:rFonts w:asciiTheme="minorHAnsi" w:hAnsiTheme="minorHAnsi" w:cstheme="minorHAnsi"/>
          <w:b/>
          <w:bCs/>
          <w:sz w:val="22"/>
        </w:rPr>
      </w:pPr>
      <w:r w:rsidRPr="00137198">
        <w:rPr>
          <w:rFonts w:asciiTheme="minorHAnsi" w:hAnsiTheme="minorHAnsi" w:cstheme="minorHAnsi"/>
          <w:b/>
          <w:bCs/>
          <w:sz w:val="22"/>
        </w:rPr>
        <w:t>2. Purpose</w:t>
      </w:r>
    </w:p>
    <w:p w14:paraId="1745679F" w14:textId="77777777" w:rsidR="000A371F" w:rsidRPr="00137198" w:rsidRDefault="000A371F" w:rsidP="000A371F">
      <w:pPr>
        <w:rPr>
          <w:rFonts w:asciiTheme="minorHAnsi" w:hAnsiTheme="minorHAnsi" w:cstheme="minorHAnsi"/>
          <w:sz w:val="22"/>
        </w:rPr>
      </w:pPr>
      <w:r w:rsidRPr="00137198">
        <w:rPr>
          <w:rFonts w:asciiTheme="minorHAnsi" w:hAnsiTheme="minorHAnsi" w:cstheme="minorHAnsi"/>
          <w:sz w:val="22"/>
        </w:rPr>
        <w:t>The purpose of this policy is to:</w:t>
      </w:r>
    </w:p>
    <w:p w14:paraId="10D5813A" w14:textId="77777777" w:rsidR="008B14B0" w:rsidRPr="00137198" w:rsidRDefault="000A371F" w:rsidP="000A371F">
      <w:pPr>
        <w:rPr>
          <w:rFonts w:asciiTheme="minorHAnsi" w:hAnsiTheme="minorHAnsi" w:cstheme="minorHAnsi"/>
          <w:sz w:val="22"/>
        </w:rPr>
      </w:pPr>
      <w:r w:rsidRPr="00137198">
        <w:rPr>
          <w:rFonts w:asciiTheme="minorHAnsi" w:hAnsiTheme="minorHAnsi" w:cstheme="minorHAnsi"/>
          <w:sz w:val="22"/>
        </w:rPr>
        <w:t xml:space="preserve">a. Ensure that our organization is aligned with internationally recognized sustainability standards in sugarcane production. </w:t>
      </w:r>
    </w:p>
    <w:p w14:paraId="3118C4D8" w14:textId="77777777" w:rsidR="008B14B0" w:rsidRPr="00137198" w:rsidRDefault="000A371F" w:rsidP="000A371F">
      <w:pPr>
        <w:rPr>
          <w:rFonts w:asciiTheme="minorHAnsi" w:hAnsiTheme="minorHAnsi" w:cstheme="minorHAnsi"/>
          <w:sz w:val="22"/>
        </w:rPr>
      </w:pPr>
      <w:r w:rsidRPr="00137198">
        <w:rPr>
          <w:rFonts w:asciiTheme="minorHAnsi" w:hAnsiTheme="minorHAnsi" w:cstheme="minorHAnsi"/>
          <w:sz w:val="22"/>
        </w:rPr>
        <w:t xml:space="preserve">b. Promote responsible and sustainable sourcing of sugarcane-derived products. </w:t>
      </w:r>
    </w:p>
    <w:p w14:paraId="5CA4EE44" w14:textId="4ED088B1" w:rsidR="000A371F" w:rsidRPr="00137198" w:rsidRDefault="000A371F" w:rsidP="000A371F">
      <w:pPr>
        <w:rPr>
          <w:rFonts w:asciiTheme="minorHAnsi" w:hAnsiTheme="minorHAnsi" w:cstheme="minorHAnsi"/>
          <w:sz w:val="22"/>
        </w:rPr>
      </w:pPr>
      <w:r w:rsidRPr="00137198">
        <w:rPr>
          <w:rFonts w:asciiTheme="minorHAnsi" w:hAnsiTheme="minorHAnsi" w:cstheme="minorHAnsi"/>
          <w:sz w:val="22"/>
        </w:rPr>
        <w:t>c. Establish clear guidelines for the implementation of the Bonsucro Mass Balance Chain of Custody Standard throughout our supply chain.</w:t>
      </w:r>
    </w:p>
    <w:p w14:paraId="3E5586B0" w14:textId="77777777" w:rsidR="000A371F" w:rsidRPr="00137198" w:rsidRDefault="000A371F" w:rsidP="000A371F">
      <w:pPr>
        <w:rPr>
          <w:rFonts w:asciiTheme="minorHAnsi" w:hAnsiTheme="minorHAnsi" w:cstheme="minorHAnsi"/>
          <w:b/>
          <w:bCs/>
          <w:sz w:val="22"/>
        </w:rPr>
      </w:pPr>
      <w:r w:rsidRPr="00137198">
        <w:rPr>
          <w:rFonts w:asciiTheme="minorHAnsi" w:hAnsiTheme="minorHAnsi" w:cstheme="minorHAnsi"/>
          <w:b/>
          <w:bCs/>
          <w:sz w:val="22"/>
        </w:rPr>
        <w:t>3. Scope</w:t>
      </w:r>
    </w:p>
    <w:p w14:paraId="721CDB8F" w14:textId="203249CD" w:rsidR="000A371F" w:rsidRPr="00137198" w:rsidRDefault="000A371F" w:rsidP="000A371F">
      <w:pPr>
        <w:rPr>
          <w:rFonts w:asciiTheme="minorHAnsi" w:hAnsiTheme="minorHAnsi" w:cstheme="minorHAnsi"/>
          <w:sz w:val="22"/>
        </w:rPr>
      </w:pPr>
      <w:r w:rsidRPr="00137198">
        <w:rPr>
          <w:rFonts w:asciiTheme="minorHAnsi" w:hAnsiTheme="minorHAnsi" w:cstheme="minorHAnsi"/>
          <w:sz w:val="22"/>
        </w:rPr>
        <w:t>This policy applies to all employees, suppliers</w:t>
      </w:r>
      <w:r w:rsidR="008B14B0" w:rsidRPr="00137198">
        <w:rPr>
          <w:rFonts w:asciiTheme="minorHAnsi" w:hAnsiTheme="minorHAnsi" w:cstheme="minorHAnsi"/>
          <w:sz w:val="22"/>
        </w:rPr>
        <w:t xml:space="preserve">, customers, registered growers </w:t>
      </w:r>
      <w:r w:rsidRPr="00137198">
        <w:rPr>
          <w:rFonts w:asciiTheme="minorHAnsi" w:hAnsiTheme="minorHAnsi" w:cstheme="minorHAnsi"/>
          <w:sz w:val="22"/>
        </w:rPr>
        <w:t>and stakeholders involved in the procurement, processing, and distribution of sugarcane-derived products within our organization's supply chain.</w:t>
      </w:r>
    </w:p>
    <w:p w14:paraId="5820040B" w14:textId="77777777" w:rsidR="000A371F" w:rsidRPr="00137198" w:rsidRDefault="000A371F" w:rsidP="000A371F">
      <w:pPr>
        <w:rPr>
          <w:rFonts w:asciiTheme="minorHAnsi" w:hAnsiTheme="minorHAnsi" w:cstheme="minorHAnsi"/>
          <w:b/>
          <w:bCs/>
          <w:sz w:val="22"/>
        </w:rPr>
      </w:pPr>
      <w:r w:rsidRPr="00137198">
        <w:rPr>
          <w:rFonts w:asciiTheme="minorHAnsi" w:hAnsiTheme="minorHAnsi" w:cstheme="minorHAnsi"/>
          <w:b/>
          <w:bCs/>
          <w:sz w:val="22"/>
        </w:rPr>
        <w:t>4. Policy Statement</w:t>
      </w:r>
    </w:p>
    <w:p w14:paraId="5F480704" w14:textId="77777777" w:rsidR="000A371F" w:rsidRPr="00137198" w:rsidRDefault="000A371F" w:rsidP="000A371F">
      <w:pPr>
        <w:rPr>
          <w:rFonts w:asciiTheme="minorHAnsi" w:hAnsiTheme="minorHAnsi" w:cstheme="minorHAnsi"/>
          <w:sz w:val="22"/>
        </w:rPr>
      </w:pPr>
      <w:r w:rsidRPr="00137198">
        <w:rPr>
          <w:rFonts w:asciiTheme="minorHAnsi" w:hAnsiTheme="minorHAnsi" w:cstheme="minorHAnsi"/>
          <w:sz w:val="22"/>
        </w:rPr>
        <w:t>Our organization is committed to adhering to the Bonsucro Mass Balance Chain of Custody Standard as part of our sustainability and responsible sourcing initiatives. We will implement and promote this standard in the following ways:</w:t>
      </w:r>
    </w:p>
    <w:p w14:paraId="6942094E" w14:textId="77777777" w:rsidR="000A371F" w:rsidRPr="00137198" w:rsidRDefault="000A371F" w:rsidP="000A371F">
      <w:pPr>
        <w:rPr>
          <w:rFonts w:asciiTheme="minorHAnsi" w:hAnsiTheme="minorHAnsi" w:cstheme="minorHAnsi"/>
          <w:b/>
          <w:bCs/>
          <w:sz w:val="22"/>
        </w:rPr>
      </w:pPr>
      <w:r w:rsidRPr="00137198">
        <w:rPr>
          <w:rFonts w:asciiTheme="minorHAnsi" w:hAnsiTheme="minorHAnsi" w:cstheme="minorHAnsi"/>
          <w:b/>
          <w:bCs/>
          <w:sz w:val="22"/>
        </w:rPr>
        <w:t>4.1 Compliance</w:t>
      </w:r>
    </w:p>
    <w:p w14:paraId="256BE1E9" w14:textId="00E4F2B1" w:rsidR="008B14B0" w:rsidRPr="00137198" w:rsidRDefault="000A371F" w:rsidP="000A371F">
      <w:pPr>
        <w:rPr>
          <w:rFonts w:asciiTheme="minorHAnsi" w:hAnsiTheme="minorHAnsi" w:cstheme="minorHAnsi"/>
          <w:sz w:val="22"/>
        </w:rPr>
      </w:pPr>
      <w:r w:rsidRPr="00137198">
        <w:rPr>
          <w:rFonts w:asciiTheme="minorHAnsi" w:hAnsiTheme="minorHAnsi" w:cstheme="minorHAnsi"/>
          <w:sz w:val="22"/>
        </w:rPr>
        <w:t>We will ensure full compliance with the Bonsucro Mass Balance Chain of Custody Standard. This includes tracking the volume of sustainable and non-sustainable sugarcane-derived products, and ensuring that the percentage of sustainable sugarcane-derived products in our inventory matches our certification claims.</w:t>
      </w:r>
    </w:p>
    <w:p w14:paraId="6A3F2BF1" w14:textId="77777777" w:rsidR="008B14B0" w:rsidRPr="00137198" w:rsidRDefault="008B14B0">
      <w:pPr>
        <w:jc w:val="left"/>
        <w:rPr>
          <w:rFonts w:asciiTheme="minorHAnsi" w:hAnsiTheme="minorHAnsi" w:cstheme="minorHAnsi"/>
          <w:sz w:val="22"/>
        </w:rPr>
      </w:pPr>
      <w:r w:rsidRPr="00137198">
        <w:rPr>
          <w:rFonts w:asciiTheme="minorHAnsi" w:hAnsiTheme="minorHAnsi" w:cstheme="minorHAnsi"/>
          <w:sz w:val="22"/>
        </w:rPr>
        <w:br w:type="page"/>
      </w:r>
    </w:p>
    <w:p w14:paraId="36C662B0" w14:textId="77777777" w:rsidR="000A371F" w:rsidRPr="00137198" w:rsidRDefault="000A371F" w:rsidP="000A371F">
      <w:pPr>
        <w:rPr>
          <w:rFonts w:asciiTheme="minorHAnsi" w:hAnsiTheme="minorHAnsi" w:cstheme="minorHAnsi"/>
          <w:b/>
          <w:bCs/>
          <w:sz w:val="22"/>
        </w:rPr>
      </w:pPr>
      <w:r w:rsidRPr="00137198">
        <w:rPr>
          <w:rFonts w:asciiTheme="minorHAnsi" w:hAnsiTheme="minorHAnsi" w:cstheme="minorHAnsi"/>
          <w:b/>
          <w:bCs/>
          <w:sz w:val="22"/>
        </w:rPr>
        <w:lastRenderedPageBreak/>
        <w:t>4.2 Traceability</w:t>
      </w:r>
    </w:p>
    <w:p w14:paraId="73C4D8DE" w14:textId="77777777" w:rsidR="000A371F" w:rsidRPr="00137198" w:rsidRDefault="000A371F" w:rsidP="000A371F">
      <w:pPr>
        <w:rPr>
          <w:rFonts w:asciiTheme="minorHAnsi" w:hAnsiTheme="minorHAnsi" w:cstheme="minorHAnsi"/>
          <w:sz w:val="22"/>
        </w:rPr>
      </w:pPr>
      <w:r w:rsidRPr="00137198">
        <w:rPr>
          <w:rFonts w:asciiTheme="minorHAnsi" w:hAnsiTheme="minorHAnsi" w:cstheme="minorHAnsi"/>
          <w:sz w:val="22"/>
        </w:rPr>
        <w:t>We will establish and maintain a system for the traceability of sugarcane-derived products throughout the supply chain. This will include documenting the flow of certified and non-certified products to ensure their proper segregation and identification.</w:t>
      </w:r>
    </w:p>
    <w:p w14:paraId="61C0C22B" w14:textId="77777777" w:rsidR="000A371F" w:rsidRPr="00137198" w:rsidRDefault="000A371F" w:rsidP="000A371F">
      <w:pPr>
        <w:rPr>
          <w:rFonts w:asciiTheme="minorHAnsi" w:hAnsiTheme="minorHAnsi" w:cstheme="minorHAnsi"/>
          <w:b/>
          <w:bCs/>
          <w:sz w:val="22"/>
        </w:rPr>
      </w:pPr>
      <w:r w:rsidRPr="00137198">
        <w:rPr>
          <w:rFonts w:asciiTheme="minorHAnsi" w:hAnsiTheme="minorHAnsi" w:cstheme="minorHAnsi"/>
          <w:b/>
          <w:bCs/>
          <w:sz w:val="22"/>
        </w:rPr>
        <w:t>4.3 Education and Training</w:t>
      </w:r>
    </w:p>
    <w:p w14:paraId="3AE5DFD6" w14:textId="77777777" w:rsidR="000A371F" w:rsidRPr="00137198" w:rsidRDefault="000A371F" w:rsidP="000A371F">
      <w:pPr>
        <w:rPr>
          <w:rFonts w:asciiTheme="minorHAnsi" w:hAnsiTheme="minorHAnsi" w:cstheme="minorHAnsi"/>
          <w:sz w:val="22"/>
        </w:rPr>
      </w:pPr>
      <w:r w:rsidRPr="00137198">
        <w:rPr>
          <w:rFonts w:asciiTheme="minorHAnsi" w:hAnsiTheme="minorHAnsi" w:cstheme="minorHAnsi"/>
          <w:sz w:val="22"/>
        </w:rPr>
        <w:t>Our organization will provide training and educational resources to employees and suppliers involved in the sugarcane supply chain to promote awareness and understanding of the Bonsucro Mass Balance Chain of Custody Standard and its requirements.</w:t>
      </w:r>
    </w:p>
    <w:p w14:paraId="1FC8E405" w14:textId="77777777" w:rsidR="000A371F" w:rsidRPr="00137198" w:rsidRDefault="000A371F" w:rsidP="000A371F">
      <w:pPr>
        <w:rPr>
          <w:rFonts w:asciiTheme="minorHAnsi" w:hAnsiTheme="minorHAnsi" w:cstheme="minorHAnsi"/>
          <w:b/>
          <w:bCs/>
          <w:sz w:val="22"/>
        </w:rPr>
      </w:pPr>
      <w:r w:rsidRPr="00137198">
        <w:rPr>
          <w:rFonts w:asciiTheme="minorHAnsi" w:hAnsiTheme="minorHAnsi" w:cstheme="minorHAnsi"/>
          <w:b/>
          <w:bCs/>
          <w:sz w:val="22"/>
        </w:rPr>
        <w:t>4.4 Supplier Engagement</w:t>
      </w:r>
    </w:p>
    <w:p w14:paraId="78E04E08" w14:textId="77777777" w:rsidR="000A371F" w:rsidRPr="00137198" w:rsidRDefault="000A371F" w:rsidP="000A371F">
      <w:pPr>
        <w:rPr>
          <w:rFonts w:asciiTheme="minorHAnsi" w:hAnsiTheme="minorHAnsi" w:cstheme="minorHAnsi"/>
          <w:sz w:val="22"/>
        </w:rPr>
      </w:pPr>
      <w:r w:rsidRPr="00137198">
        <w:rPr>
          <w:rFonts w:asciiTheme="minorHAnsi" w:hAnsiTheme="minorHAnsi" w:cstheme="minorHAnsi"/>
          <w:sz w:val="22"/>
        </w:rPr>
        <w:t>We will encourage and work with our suppliers to adopt and adhere to the Bonsucro Mass Balance Chain of Custody Standard, and we will evaluate their sustainability performance on a regular basis.</w:t>
      </w:r>
    </w:p>
    <w:p w14:paraId="501E8E47" w14:textId="77777777" w:rsidR="000A371F" w:rsidRPr="00137198" w:rsidRDefault="000A371F" w:rsidP="000A371F">
      <w:pPr>
        <w:rPr>
          <w:rFonts w:asciiTheme="minorHAnsi" w:hAnsiTheme="minorHAnsi" w:cstheme="minorHAnsi"/>
          <w:b/>
          <w:bCs/>
          <w:sz w:val="22"/>
        </w:rPr>
      </w:pPr>
      <w:r w:rsidRPr="00137198">
        <w:rPr>
          <w:rFonts w:asciiTheme="minorHAnsi" w:hAnsiTheme="minorHAnsi" w:cstheme="minorHAnsi"/>
          <w:b/>
          <w:bCs/>
          <w:sz w:val="22"/>
        </w:rPr>
        <w:t>4.5 Continuous Improvement</w:t>
      </w:r>
    </w:p>
    <w:p w14:paraId="3F451FEC" w14:textId="77777777" w:rsidR="000A371F" w:rsidRPr="00137198" w:rsidRDefault="000A371F" w:rsidP="000A371F">
      <w:pPr>
        <w:rPr>
          <w:rFonts w:asciiTheme="minorHAnsi" w:hAnsiTheme="minorHAnsi" w:cstheme="minorHAnsi"/>
          <w:sz w:val="22"/>
        </w:rPr>
      </w:pPr>
      <w:r w:rsidRPr="00137198">
        <w:rPr>
          <w:rFonts w:asciiTheme="minorHAnsi" w:hAnsiTheme="minorHAnsi" w:cstheme="minorHAnsi"/>
          <w:sz w:val="22"/>
        </w:rPr>
        <w:t>We will continuously monitor and review our sustainability practices and performance related to sugarcane-derived products, and we will seek opportunities for improvement and innovation in support of Bonsucro's goals.</w:t>
      </w:r>
    </w:p>
    <w:p w14:paraId="59E66A50" w14:textId="77777777" w:rsidR="000A371F" w:rsidRPr="00137198" w:rsidRDefault="000A371F" w:rsidP="000A371F">
      <w:pPr>
        <w:rPr>
          <w:rFonts w:asciiTheme="minorHAnsi" w:hAnsiTheme="minorHAnsi" w:cstheme="minorHAnsi"/>
          <w:b/>
          <w:bCs/>
          <w:sz w:val="22"/>
        </w:rPr>
      </w:pPr>
      <w:r w:rsidRPr="00137198">
        <w:rPr>
          <w:rFonts w:asciiTheme="minorHAnsi" w:hAnsiTheme="minorHAnsi" w:cstheme="minorHAnsi"/>
          <w:b/>
          <w:bCs/>
          <w:sz w:val="22"/>
        </w:rPr>
        <w:t>5. Reporting</w:t>
      </w:r>
    </w:p>
    <w:p w14:paraId="77896723" w14:textId="77777777" w:rsidR="000A371F" w:rsidRPr="00137198" w:rsidRDefault="000A371F" w:rsidP="000A371F">
      <w:pPr>
        <w:rPr>
          <w:rFonts w:asciiTheme="minorHAnsi" w:hAnsiTheme="minorHAnsi" w:cstheme="minorHAnsi"/>
          <w:sz w:val="22"/>
        </w:rPr>
      </w:pPr>
      <w:r w:rsidRPr="00137198">
        <w:rPr>
          <w:rFonts w:asciiTheme="minorHAnsi" w:hAnsiTheme="minorHAnsi" w:cstheme="minorHAnsi"/>
          <w:sz w:val="22"/>
        </w:rPr>
        <w:t>Our organization will regularly report on our adherence to the Bonsucro Mass Balance Chain of Custody Standard and our sustainability initiatives as part of our annual sustainability reports. These reports will be available to our stakeholders and the public.</w:t>
      </w:r>
    </w:p>
    <w:p w14:paraId="0658F6B7" w14:textId="4020F75A" w:rsidR="000A371F" w:rsidRPr="00137198" w:rsidRDefault="00B958B9" w:rsidP="000A371F">
      <w:pPr>
        <w:rPr>
          <w:rFonts w:asciiTheme="minorHAnsi" w:hAnsiTheme="minorHAnsi" w:cstheme="minorHAnsi"/>
          <w:b/>
          <w:bCs/>
          <w:sz w:val="22"/>
        </w:rPr>
      </w:pPr>
      <w:r w:rsidRPr="00137198">
        <w:rPr>
          <w:rFonts w:asciiTheme="minorHAnsi" w:hAnsiTheme="minorHAnsi" w:cstheme="minorHAnsi"/>
          <w:b/>
          <w:bCs/>
          <w:sz w:val="22"/>
        </w:rPr>
        <w:t>6</w:t>
      </w:r>
      <w:r w:rsidR="000A371F" w:rsidRPr="00137198">
        <w:rPr>
          <w:rFonts w:asciiTheme="minorHAnsi" w:hAnsiTheme="minorHAnsi" w:cstheme="minorHAnsi"/>
          <w:b/>
          <w:bCs/>
          <w:sz w:val="22"/>
        </w:rPr>
        <w:t>. Conclusion</w:t>
      </w:r>
    </w:p>
    <w:p w14:paraId="1DFD8C45" w14:textId="77777777" w:rsidR="000A371F" w:rsidRPr="00137198" w:rsidRDefault="000A371F" w:rsidP="000A371F">
      <w:pPr>
        <w:rPr>
          <w:rFonts w:asciiTheme="minorHAnsi" w:hAnsiTheme="minorHAnsi" w:cstheme="minorHAnsi"/>
          <w:sz w:val="22"/>
        </w:rPr>
      </w:pPr>
      <w:r w:rsidRPr="00137198">
        <w:rPr>
          <w:rFonts w:asciiTheme="minorHAnsi" w:hAnsiTheme="minorHAnsi" w:cstheme="minorHAnsi"/>
          <w:sz w:val="22"/>
        </w:rPr>
        <w:t>The adoption of the Bonsucro Mass Balance Chain of Custody Standard reflects our organization's commitment to sustainability, responsible sourcing, and the promotion of ethical practices in the sugarcane supply chain. By implementing and adhering to this policy, we contribute to a more sustainable future for the sugarcane industry and our planet.</w:t>
      </w:r>
    </w:p>
    <w:p w14:paraId="560239DC" w14:textId="77777777" w:rsidR="00C12D44" w:rsidRPr="00137198" w:rsidRDefault="00C12D44" w:rsidP="0052057D">
      <w:pPr>
        <w:ind w:left="-180" w:firstLine="180"/>
        <w:rPr>
          <w:rFonts w:asciiTheme="minorHAnsi" w:hAnsiTheme="minorHAnsi" w:cstheme="minorHAnsi"/>
          <w:b/>
          <w:bCs/>
          <w:sz w:val="22"/>
          <w:szCs w:val="20"/>
        </w:rPr>
      </w:pPr>
      <w:r w:rsidRPr="00137198">
        <w:rPr>
          <w:rFonts w:asciiTheme="minorHAnsi" w:hAnsiTheme="minorHAnsi" w:cstheme="minorHAnsi"/>
          <w:b/>
          <w:bCs/>
          <w:sz w:val="22"/>
          <w:szCs w:val="20"/>
        </w:rPr>
        <w:t xml:space="preserve">Review and Revisions: </w:t>
      </w:r>
    </w:p>
    <w:p w14:paraId="5C8EBB36" w14:textId="4BBE0B8A" w:rsidR="00EE533B" w:rsidRPr="00137198" w:rsidRDefault="00C12D44" w:rsidP="00C12D44">
      <w:pPr>
        <w:rPr>
          <w:rFonts w:asciiTheme="minorHAnsi" w:hAnsiTheme="minorHAnsi" w:cstheme="minorHAnsi"/>
          <w:color w:val="000000"/>
          <w:sz w:val="20"/>
          <w:szCs w:val="20"/>
        </w:rPr>
      </w:pPr>
      <w:r w:rsidRPr="00137198">
        <w:rPr>
          <w:rFonts w:asciiTheme="minorHAnsi" w:hAnsiTheme="minorHAnsi" w:cstheme="minorHAnsi"/>
          <w:sz w:val="22"/>
          <w:szCs w:val="20"/>
        </w:rPr>
        <w:t>Normal review and update frequency of this document is once in 3 years, but should be updated if and when needed within the due period.</w:t>
      </w:r>
    </w:p>
    <w:sectPr w:rsidR="00EE533B" w:rsidRPr="00137198" w:rsidSect="0088402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64FFC5" w14:textId="77777777" w:rsidR="001751A4" w:rsidRDefault="001751A4" w:rsidP="00680508">
      <w:pPr>
        <w:spacing w:after="0" w:line="240" w:lineRule="auto"/>
      </w:pPr>
      <w:r>
        <w:separator/>
      </w:r>
    </w:p>
  </w:endnote>
  <w:endnote w:type="continuationSeparator" w:id="0">
    <w:p w14:paraId="5B225B64" w14:textId="77777777" w:rsidR="001751A4" w:rsidRDefault="001751A4" w:rsidP="006805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7D111" w14:textId="77777777" w:rsidR="00343481" w:rsidRDefault="003434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Look w:val="04A0" w:firstRow="1" w:lastRow="0" w:firstColumn="1" w:lastColumn="0" w:noHBand="0" w:noVBand="1"/>
    </w:tblPr>
    <w:tblGrid>
      <w:gridCol w:w="2194"/>
      <w:gridCol w:w="2237"/>
      <w:gridCol w:w="2232"/>
      <w:gridCol w:w="2687"/>
    </w:tblGrid>
    <w:tr w:rsidR="00FE51FE" w:rsidRPr="00FE51FE" w14:paraId="3200473C" w14:textId="77777777" w:rsidTr="00FE51FE">
      <w:tc>
        <w:tcPr>
          <w:tcW w:w="2244" w:type="dxa"/>
        </w:tcPr>
        <w:p w14:paraId="529E0F6B" w14:textId="77777777" w:rsidR="00FE51FE" w:rsidRPr="00FE51FE" w:rsidRDefault="00FE51FE" w:rsidP="00FE51FE">
          <w:pPr>
            <w:pStyle w:val="Footer"/>
            <w:jc w:val="center"/>
            <w:rPr>
              <w:rFonts w:asciiTheme="minorHAnsi" w:hAnsiTheme="minorHAnsi" w:cstheme="minorHAnsi"/>
              <w:b/>
            </w:rPr>
          </w:pPr>
          <w:r w:rsidRPr="00FE51FE">
            <w:rPr>
              <w:rFonts w:asciiTheme="minorHAnsi" w:hAnsiTheme="minorHAnsi" w:cstheme="minorHAnsi"/>
              <w:b/>
            </w:rPr>
            <w:t>Name of Policy</w:t>
          </w:r>
        </w:p>
      </w:tc>
      <w:tc>
        <w:tcPr>
          <w:tcW w:w="2279" w:type="dxa"/>
        </w:tcPr>
        <w:p w14:paraId="14C25B42" w14:textId="77777777" w:rsidR="00FE51FE" w:rsidRPr="00FE51FE" w:rsidRDefault="00FE51FE" w:rsidP="00FE51FE">
          <w:pPr>
            <w:pStyle w:val="Footer"/>
            <w:jc w:val="center"/>
            <w:rPr>
              <w:rFonts w:asciiTheme="minorHAnsi" w:hAnsiTheme="minorHAnsi" w:cstheme="minorHAnsi"/>
              <w:b/>
            </w:rPr>
          </w:pPr>
          <w:r w:rsidRPr="00FE51FE">
            <w:rPr>
              <w:rFonts w:asciiTheme="minorHAnsi" w:hAnsiTheme="minorHAnsi" w:cstheme="minorHAnsi"/>
              <w:b/>
            </w:rPr>
            <w:t>Effective Date</w:t>
          </w:r>
        </w:p>
      </w:tc>
      <w:tc>
        <w:tcPr>
          <w:tcW w:w="2275" w:type="dxa"/>
        </w:tcPr>
        <w:p w14:paraId="7F33AF37" w14:textId="77777777" w:rsidR="00FE51FE" w:rsidRPr="00FE51FE" w:rsidRDefault="00FE51FE" w:rsidP="00FE51FE">
          <w:pPr>
            <w:pStyle w:val="Footer"/>
            <w:jc w:val="center"/>
            <w:rPr>
              <w:rFonts w:asciiTheme="minorHAnsi" w:hAnsiTheme="minorHAnsi" w:cstheme="minorHAnsi"/>
              <w:b/>
            </w:rPr>
          </w:pPr>
          <w:r w:rsidRPr="00FE51FE">
            <w:rPr>
              <w:rFonts w:asciiTheme="minorHAnsi" w:hAnsiTheme="minorHAnsi" w:cstheme="minorHAnsi"/>
              <w:b/>
            </w:rPr>
            <w:t>Revision Date</w:t>
          </w:r>
        </w:p>
      </w:tc>
      <w:tc>
        <w:tcPr>
          <w:tcW w:w="2760" w:type="dxa"/>
        </w:tcPr>
        <w:p w14:paraId="7CD5D2AE" w14:textId="77777777" w:rsidR="00FE51FE" w:rsidRPr="00FE51FE" w:rsidRDefault="00FE51FE" w:rsidP="00FE51FE">
          <w:pPr>
            <w:pStyle w:val="Footer"/>
            <w:jc w:val="center"/>
            <w:rPr>
              <w:rFonts w:asciiTheme="minorHAnsi" w:hAnsiTheme="minorHAnsi" w:cstheme="minorHAnsi"/>
              <w:b/>
            </w:rPr>
          </w:pPr>
          <w:r w:rsidRPr="00FE51FE">
            <w:rPr>
              <w:rFonts w:asciiTheme="minorHAnsi" w:hAnsiTheme="minorHAnsi" w:cstheme="minorHAnsi"/>
              <w:b/>
            </w:rPr>
            <w:t>Page No.</w:t>
          </w:r>
        </w:p>
      </w:tc>
    </w:tr>
    <w:tr w:rsidR="00FE51FE" w:rsidRPr="00FE51FE" w14:paraId="24BBC334" w14:textId="77777777" w:rsidTr="00FE51FE">
      <w:tc>
        <w:tcPr>
          <w:tcW w:w="2244" w:type="dxa"/>
        </w:tcPr>
        <w:p w14:paraId="4FB9A389" w14:textId="0ADF56C8" w:rsidR="00FE51FE" w:rsidRPr="00FE51FE" w:rsidRDefault="00E51C39" w:rsidP="00FE51FE">
          <w:pPr>
            <w:pStyle w:val="Footer"/>
            <w:jc w:val="center"/>
            <w:rPr>
              <w:rFonts w:asciiTheme="minorHAnsi" w:hAnsiTheme="minorHAnsi" w:cstheme="minorHAnsi"/>
              <w:sz w:val="20"/>
            </w:rPr>
          </w:pPr>
          <w:r>
            <w:rPr>
              <w:rFonts w:asciiTheme="minorHAnsi" w:hAnsiTheme="minorHAnsi" w:cstheme="minorHAnsi"/>
              <w:sz w:val="20"/>
            </w:rPr>
            <w:t>Mass Balance ChoC Policy</w:t>
          </w:r>
        </w:p>
      </w:tc>
      <w:tc>
        <w:tcPr>
          <w:tcW w:w="2279" w:type="dxa"/>
        </w:tcPr>
        <w:p w14:paraId="1FC39756" w14:textId="5B7A177C" w:rsidR="00FE51FE" w:rsidRPr="00FE51FE" w:rsidRDefault="00343481" w:rsidP="00FE51FE">
          <w:pPr>
            <w:pStyle w:val="Footer"/>
            <w:jc w:val="center"/>
            <w:rPr>
              <w:rFonts w:asciiTheme="minorHAnsi" w:hAnsiTheme="minorHAnsi" w:cstheme="minorHAnsi"/>
              <w:sz w:val="20"/>
            </w:rPr>
          </w:pPr>
          <w:r>
            <w:rPr>
              <w:rFonts w:asciiTheme="majorBidi" w:hAnsiTheme="majorBidi" w:cstheme="majorBidi"/>
              <w:b/>
              <w:sz w:val="22"/>
            </w:rPr>
            <w:t>1</w:t>
          </w:r>
          <w:r w:rsidRPr="00343481">
            <w:rPr>
              <w:rFonts w:asciiTheme="majorBidi" w:hAnsiTheme="majorBidi" w:cstheme="majorBidi"/>
              <w:b/>
              <w:sz w:val="22"/>
              <w:vertAlign w:val="superscript"/>
            </w:rPr>
            <w:t>st</w:t>
          </w:r>
          <w:r>
            <w:rPr>
              <w:rFonts w:asciiTheme="majorBidi" w:hAnsiTheme="majorBidi" w:cstheme="majorBidi"/>
              <w:b/>
              <w:sz w:val="22"/>
            </w:rPr>
            <w:t xml:space="preserve"> Mar 2024</w:t>
          </w:r>
        </w:p>
      </w:tc>
      <w:tc>
        <w:tcPr>
          <w:tcW w:w="2275" w:type="dxa"/>
        </w:tcPr>
        <w:p w14:paraId="2D918C8B" w14:textId="5FC7843B" w:rsidR="00FE51FE" w:rsidRPr="00FE51FE" w:rsidRDefault="00343481" w:rsidP="00FE51FE">
          <w:pPr>
            <w:pStyle w:val="Footer"/>
            <w:jc w:val="center"/>
            <w:rPr>
              <w:rFonts w:asciiTheme="minorHAnsi" w:hAnsiTheme="minorHAnsi" w:cstheme="minorHAnsi"/>
            </w:rPr>
          </w:pPr>
          <w:r>
            <w:rPr>
              <w:rFonts w:asciiTheme="majorBidi" w:hAnsiTheme="majorBidi" w:cstheme="majorBidi"/>
              <w:b/>
              <w:sz w:val="22"/>
            </w:rPr>
            <w:t>1</w:t>
          </w:r>
          <w:r w:rsidRPr="00343481">
            <w:rPr>
              <w:rFonts w:asciiTheme="majorBidi" w:hAnsiTheme="majorBidi" w:cstheme="majorBidi"/>
              <w:b/>
              <w:sz w:val="22"/>
              <w:vertAlign w:val="superscript"/>
            </w:rPr>
            <w:t>st</w:t>
          </w:r>
          <w:r>
            <w:rPr>
              <w:rFonts w:asciiTheme="majorBidi" w:hAnsiTheme="majorBidi" w:cstheme="majorBidi"/>
              <w:b/>
              <w:sz w:val="22"/>
            </w:rPr>
            <w:t xml:space="preserve"> Mar </w:t>
          </w:r>
          <w:r>
            <w:rPr>
              <w:rFonts w:asciiTheme="majorBidi" w:hAnsiTheme="majorBidi" w:cstheme="majorBidi"/>
              <w:b/>
              <w:sz w:val="22"/>
            </w:rPr>
            <w:t>2027</w:t>
          </w:r>
          <w:bookmarkStart w:id="0" w:name="_GoBack"/>
          <w:bookmarkEnd w:id="0"/>
        </w:p>
      </w:tc>
      <w:tc>
        <w:tcPr>
          <w:tcW w:w="2760" w:type="dxa"/>
        </w:tcPr>
        <w:p w14:paraId="43C98338" w14:textId="50E82346" w:rsidR="00FE51FE" w:rsidRPr="00FE51FE" w:rsidRDefault="00FE51FE" w:rsidP="00FE51FE">
          <w:pPr>
            <w:pStyle w:val="Footer"/>
            <w:jc w:val="center"/>
            <w:rPr>
              <w:rFonts w:asciiTheme="minorHAnsi" w:hAnsiTheme="minorHAnsi" w:cstheme="minorHAnsi"/>
            </w:rPr>
          </w:pPr>
          <w:r w:rsidRPr="00FE51FE">
            <w:rPr>
              <w:rFonts w:asciiTheme="minorHAnsi" w:hAnsiTheme="minorHAnsi" w:cstheme="minorHAnsi"/>
            </w:rPr>
            <w:fldChar w:fldCharType="begin"/>
          </w:r>
          <w:r w:rsidRPr="00FE51FE">
            <w:rPr>
              <w:rFonts w:asciiTheme="minorHAnsi" w:hAnsiTheme="minorHAnsi" w:cstheme="minorHAnsi"/>
            </w:rPr>
            <w:instrText xml:space="preserve"> PAGE   \* MERGEFORMAT </w:instrText>
          </w:r>
          <w:r w:rsidRPr="00FE51FE">
            <w:rPr>
              <w:rFonts w:asciiTheme="minorHAnsi" w:hAnsiTheme="minorHAnsi" w:cstheme="minorHAnsi"/>
            </w:rPr>
            <w:fldChar w:fldCharType="separate"/>
          </w:r>
          <w:r w:rsidR="00343481">
            <w:rPr>
              <w:rFonts w:asciiTheme="minorHAnsi" w:hAnsiTheme="minorHAnsi" w:cstheme="minorHAnsi"/>
              <w:noProof/>
            </w:rPr>
            <w:t>2</w:t>
          </w:r>
          <w:r w:rsidRPr="00FE51FE">
            <w:rPr>
              <w:rFonts w:asciiTheme="minorHAnsi" w:hAnsiTheme="minorHAnsi" w:cstheme="minorHAnsi"/>
              <w:noProof/>
            </w:rPr>
            <w:fldChar w:fldCharType="end"/>
          </w:r>
        </w:p>
      </w:tc>
    </w:tr>
  </w:tbl>
  <w:p w14:paraId="523C5CC9" w14:textId="6F9796FB" w:rsidR="00FE51FE" w:rsidRPr="00FE51FE" w:rsidRDefault="00FE51FE" w:rsidP="00FE51FE">
    <w:pPr>
      <w:pStyle w:val="Footer"/>
      <w:rPr>
        <w:rFonts w:asciiTheme="minorHAnsi" w:hAnsiTheme="minorHAnsi" w:cstheme="minorHAnsi"/>
      </w:rPr>
    </w:pPr>
  </w:p>
  <w:tbl>
    <w:tblPr>
      <w:tblStyle w:val="TableGrid"/>
      <w:tblW w:w="5000" w:type="pct"/>
      <w:tblLook w:val="04A0" w:firstRow="1" w:lastRow="0" w:firstColumn="1" w:lastColumn="0" w:noHBand="0" w:noVBand="1"/>
    </w:tblPr>
    <w:tblGrid>
      <w:gridCol w:w="2744"/>
      <w:gridCol w:w="3362"/>
      <w:gridCol w:w="3244"/>
    </w:tblGrid>
    <w:tr w:rsidR="00FE51FE" w:rsidRPr="00FE51FE" w14:paraId="44E21BF8" w14:textId="77777777" w:rsidTr="00FE51FE">
      <w:trPr>
        <w:trHeight w:val="188"/>
      </w:trPr>
      <w:tc>
        <w:tcPr>
          <w:tcW w:w="1467" w:type="pct"/>
        </w:tcPr>
        <w:p w14:paraId="70C05C04" w14:textId="77777777" w:rsidR="00FE51FE" w:rsidRPr="00FE51FE" w:rsidRDefault="00FE51FE" w:rsidP="00FE51FE">
          <w:pPr>
            <w:pStyle w:val="Footer"/>
            <w:jc w:val="center"/>
            <w:rPr>
              <w:rFonts w:asciiTheme="minorHAnsi" w:hAnsiTheme="minorHAnsi" w:cstheme="minorHAnsi"/>
              <w:b/>
            </w:rPr>
          </w:pPr>
          <w:r w:rsidRPr="00FE51FE">
            <w:rPr>
              <w:rFonts w:asciiTheme="minorHAnsi" w:hAnsiTheme="minorHAnsi" w:cstheme="minorHAnsi"/>
              <w:b/>
            </w:rPr>
            <w:t>Written By</w:t>
          </w:r>
        </w:p>
      </w:tc>
      <w:tc>
        <w:tcPr>
          <w:tcW w:w="1798" w:type="pct"/>
        </w:tcPr>
        <w:p w14:paraId="1E96ECDB" w14:textId="77777777" w:rsidR="00FE51FE" w:rsidRPr="00FE51FE" w:rsidRDefault="00FE51FE" w:rsidP="00FE51FE">
          <w:pPr>
            <w:pStyle w:val="Footer"/>
            <w:jc w:val="center"/>
            <w:rPr>
              <w:rFonts w:asciiTheme="minorHAnsi" w:hAnsiTheme="minorHAnsi" w:cstheme="minorHAnsi"/>
              <w:b/>
            </w:rPr>
          </w:pPr>
          <w:r w:rsidRPr="00FE51FE">
            <w:rPr>
              <w:rFonts w:asciiTheme="minorHAnsi" w:hAnsiTheme="minorHAnsi" w:cstheme="minorHAnsi"/>
              <w:b/>
            </w:rPr>
            <w:t>COO Approval</w:t>
          </w:r>
        </w:p>
      </w:tc>
      <w:tc>
        <w:tcPr>
          <w:tcW w:w="1735" w:type="pct"/>
        </w:tcPr>
        <w:p w14:paraId="1F095A83" w14:textId="77777777" w:rsidR="00FE51FE" w:rsidRPr="00FE51FE" w:rsidRDefault="00FE51FE" w:rsidP="00FE51FE">
          <w:pPr>
            <w:pStyle w:val="Footer"/>
            <w:jc w:val="center"/>
            <w:rPr>
              <w:rFonts w:asciiTheme="minorHAnsi" w:hAnsiTheme="minorHAnsi" w:cstheme="minorHAnsi"/>
              <w:b/>
            </w:rPr>
          </w:pPr>
          <w:r w:rsidRPr="00FE51FE">
            <w:rPr>
              <w:rFonts w:asciiTheme="minorHAnsi" w:hAnsiTheme="minorHAnsi" w:cstheme="minorHAnsi"/>
              <w:b/>
            </w:rPr>
            <w:t>CEO Approval</w:t>
          </w:r>
        </w:p>
      </w:tc>
    </w:tr>
    <w:tr w:rsidR="00FE51FE" w:rsidRPr="00FE51FE" w14:paraId="099EA288" w14:textId="77777777" w:rsidTr="00FE51FE">
      <w:trPr>
        <w:trHeight w:val="514"/>
      </w:trPr>
      <w:tc>
        <w:tcPr>
          <w:tcW w:w="1467" w:type="pct"/>
          <w:vAlign w:val="center"/>
        </w:tcPr>
        <w:p w14:paraId="3157E4C4" w14:textId="77777777" w:rsidR="00FE51FE" w:rsidRPr="00FE51FE" w:rsidRDefault="00FE51FE" w:rsidP="00FE51FE">
          <w:pPr>
            <w:pStyle w:val="Footer"/>
            <w:jc w:val="center"/>
            <w:rPr>
              <w:rFonts w:asciiTheme="minorHAnsi" w:hAnsiTheme="minorHAnsi" w:cstheme="minorHAnsi"/>
              <w:sz w:val="20"/>
            </w:rPr>
          </w:pPr>
          <w:r>
            <w:rPr>
              <w:rFonts w:asciiTheme="minorHAnsi" w:hAnsiTheme="minorHAnsi" w:cstheme="minorHAnsi"/>
              <w:sz w:val="20"/>
            </w:rPr>
            <w:t>Human Resources Department</w:t>
          </w:r>
        </w:p>
      </w:tc>
      <w:tc>
        <w:tcPr>
          <w:tcW w:w="1798" w:type="pct"/>
          <w:vAlign w:val="center"/>
        </w:tcPr>
        <w:p w14:paraId="13F00DB8" w14:textId="5A59C607" w:rsidR="00FE51FE" w:rsidRPr="00FE51FE" w:rsidRDefault="007B303B" w:rsidP="00FE51FE">
          <w:pPr>
            <w:pStyle w:val="Footer"/>
            <w:jc w:val="center"/>
            <w:rPr>
              <w:rFonts w:asciiTheme="minorHAnsi" w:hAnsiTheme="minorHAnsi" w:cstheme="minorHAnsi"/>
            </w:rPr>
          </w:pPr>
          <w:r w:rsidRPr="007B303B">
            <w:rPr>
              <w:rFonts w:asciiTheme="minorHAnsi" w:hAnsiTheme="minorHAnsi" w:cstheme="minorHAnsi"/>
              <w:noProof/>
            </w:rPr>
            <w:drawing>
              <wp:inline distT="0" distB="0" distL="0" distR="0" wp14:anchorId="5D8E7553" wp14:editId="40271D1C">
                <wp:extent cx="441960" cy="411029"/>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V="1">
                          <a:off x="0" y="0"/>
                          <a:ext cx="456234" cy="424304"/>
                        </a:xfrm>
                        <a:prstGeom prst="rect">
                          <a:avLst/>
                        </a:prstGeom>
                        <a:noFill/>
                        <a:ln>
                          <a:noFill/>
                        </a:ln>
                      </pic:spPr>
                    </pic:pic>
                  </a:graphicData>
                </a:graphic>
              </wp:inline>
            </w:drawing>
          </w:r>
        </w:p>
      </w:tc>
      <w:tc>
        <w:tcPr>
          <w:tcW w:w="1735" w:type="pct"/>
          <w:vAlign w:val="center"/>
        </w:tcPr>
        <w:p w14:paraId="7B4B0F80" w14:textId="25881060" w:rsidR="00FE51FE" w:rsidRPr="00FE51FE" w:rsidRDefault="00CC4B81" w:rsidP="00FE51FE">
          <w:pPr>
            <w:pStyle w:val="Footer"/>
            <w:jc w:val="center"/>
            <w:rPr>
              <w:rFonts w:asciiTheme="minorHAnsi" w:hAnsiTheme="minorHAnsi" w:cstheme="minorHAnsi"/>
            </w:rPr>
          </w:pPr>
          <w:r>
            <w:rPr>
              <w:noProof/>
              <w:sz w:val="20"/>
            </w:rPr>
            <w:drawing>
              <wp:anchor distT="0" distB="0" distL="114300" distR="114300" simplePos="0" relativeHeight="251661312" behindDoc="1" locked="0" layoutInCell="1" allowOverlap="1" wp14:anchorId="45693C32" wp14:editId="56651516">
                <wp:simplePos x="0" y="0"/>
                <wp:positionH relativeFrom="column">
                  <wp:posOffset>384175</wp:posOffset>
                </wp:positionH>
                <wp:positionV relativeFrom="paragraph">
                  <wp:posOffset>635</wp:posOffset>
                </wp:positionV>
                <wp:extent cx="1106805" cy="302895"/>
                <wp:effectExtent l="0" t="0" r="0" b="1905"/>
                <wp:wrapNone/>
                <wp:docPr id="96"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06805" cy="302895"/>
                        </a:xfrm>
                        <a:prstGeom prst="rect">
                          <a:avLst/>
                        </a:prstGeom>
                      </pic:spPr>
                    </pic:pic>
                  </a:graphicData>
                </a:graphic>
                <wp14:sizeRelH relativeFrom="margin">
                  <wp14:pctWidth>0</wp14:pctWidth>
                </wp14:sizeRelH>
                <wp14:sizeRelV relativeFrom="margin">
                  <wp14:pctHeight>0</wp14:pctHeight>
                </wp14:sizeRelV>
              </wp:anchor>
            </w:drawing>
          </w:r>
        </w:p>
      </w:tc>
    </w:tr>
  </w:tbl>
  <w:p w14:paraId="25CDE6CB" w14:textId="77777777" w:rsidR="00FE51FE" w:rsidRPr="00FE51FE" w:rsidRDefault="00FE51FE" w:rsidP="00FE51FE">
    <w:pPr>
      <w:pStyle w:val="Footer"/>
      <w:rPr>
        <w:rFonts w:asciiTheme="minorHAnsi" w:hAnsiTheme="minorHAnsi" w:cstheme="minorHAnsi"/>
      </w:rPr>
    </w:pPr>
  </w:p>
  <w:p w14:paraId="671BB3BD" w14:textId="77777777" w:rsidR="00FE51FE" w:rsidRPr="00FE51FE" w:rsidRDefault="00FE51FE">
    <w:pPr>
      <w:pStyle w:val="Footer"/>
      <w:rPr>
        <w:rFonts w:asciiTheme="minorHAnsi" w:hAnsiTheme="minorHAnsi" w:cstheme="minorHAnsi"/>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FB06E7" w14:textId="77777777" w:rsidR="00343481" w:rsidRDefault="003434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69623D" w14:textId="77777777" w:rsidR="001751A4" w:rsidRDefault="001751A4" w:rsidP="00680508">
      <w:pPr>
        <w:spacing w:after="0" w:line="240" w:lineRule="auto"/>
      </w:pPr>
      <w:r>
        <w:separator/>
      </w:r>
    </w:p>
  </w:footnote>
  <w:footnote w:type="continuationSeparator" w:id="0">
    <w:p w14:paraId="488281E9" w14:textId="77777777" w:rsidR="001751A4" w:rsidRDefault="001751A4" w:rsidP="006805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82BEB" w14:textId="77777777" w:rsidR="00343481" w:rsidRDefault="003434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5057" w:type="pct"/>
      <w:tblInd w:w="-5" w:type="dxa"/>
      <w:tblLook w:val="04A0" w:firstRow="1" w:lastRow="0" w:firstColumn="1" w:lastColumn="0" w:noHBand="0" w:noVBand="1"/>
    </w:tblPr>
    <w:tblGrid>
      <w:gridCol w:w="3151"/>
      <w:gridCol w:w="3321"/>
      <w:gridCol w:w="2985"/>
    </w:tblGrid>
    <w:tr w:rsidR="00FE51FE" w:rsidRPr="00FE51FE" w14:paraId="7600665F" w14:textId="77777777" w:rsidTr="00404CD8">
      <w:trPr>
        <w:trHeight w:val="455"/>
      </w:trPr>
      <w:tc>
        <w:tcPr>
          <w:tcW w:w="1666" w:type="pct"/>
          <w:vMerge w:val="restart"/>
          <w:vAlign w:val="center"/>
        </w:tcPr>
        <w:p w14:paraId="6DF6CF81" w14:textId="77777777" w:rsidR="00FE51FE" w:rsidRPr="00137198" w:rsidRDefault="00FE51FE" w:rsidP="00FE51FE">
          <w:pPr>
            <w:jc w:val="center"/>
            <w:rPr>
              <w:rFonts w:asciiTheme="majorBidi" w:hAnsiTheme="majorBidi" w:cstheme="majorBidi"/>
              <w:sz w:val="22"/>
            </w:rPr>
          </w:pPr>
          <w:r w:rsidRPr="00137198">
            <w:rPr>
              <w:rFonts w:asciiTheme="majorBidi" w:hAnsiTheme="majorBidi" w:cstheme="majorBidi"/>
              <w:noProof/>
              <w:sz w:val="22"/>
            </w:rPr>
            <w:drawing>
              <wp:inline distT="0" distB="0" distL="0" distR="0" wp14:anchorId="09F6675C" wp14:editId="4CE7DA56">
                <wp:extent cx="1592580" cy="650656"/>
                <wp:effectExtent l="0" t="0" r="7620" b="0"/>
                <wp:docPr id="94" name="Picture 94" descr="C:\Users\omer.zia\Downloads\WhatsApp Image 2023-03-24 at 13.37.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mer.zia\Downloads\WhatsApp Image 2023-03-24 at 13.37.47.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6430" cy="660400"/>
                        </a:xfrm>
                        <a:prstGeom prst="rect">
                          <a:avLst/>
                        </a:prstGeom>
                        <a:noFill/>
                        <a:ln>
                          <a:noFill/>
                        </a:ln>
                      </pic:spPr>
                    </pic:pic>
                  </a:graphicData>
                </a:graphic>
              </wp:inline>
            </w:drawing>
          </w:r>
        </w:p>
      </w:tc>
      <w:tc>
        <w:tcPr>
          <w:tcW w:w="1756" w:type="pct"/>
          <w:vMerge w:val="restart"/>
          <w:vAlign w:val="center"/>
        </w:tcPr>
        <w:p w14:paraId="308385D2" w14:textId="6D385F2F" w:rsidR="00FE51FE" w:rsidRPr="00137198" w:rsidRDefault="000A371F" w:rsidP="00B41442">
          <w:pPr>
            <w:pStyle w:val="Default"/>
            <w:spacing w:before="240" w:line="276" w:lineRule="auto"/>
            <w:jc w:val="center"/>
            <w:rPr>
              <w:rFonts w:asciiTheme="majorBidi" w:hAnsiTheme="majorBidi" w:cstheme="majorBidi"/>
              <w:b/>
              <w:bCs/>
              <w:sz w:val="22"/>
              <w:szCs w:val="22"/>
            </w:rPr>
          </w:pPr>
          <w:r w:rsidRPr="00137198">
            <w:rPr>
              <w:rFonts w:asciiTheme="majorBidi" w:hAnsiTheme="majorBidi" w:cstheme="majorBidi"/>
              <w:b/>
              <w:bCs/>
              <w:sz w:val="22"/>
              <w:szCs w:val="22"/>
            </w:rPr>
            <w:t>Mass Balance ChoC Policy</w:t>
          </w:r>
        </w:p>
      </w:tc>
      <w:tc>
        <w:tcPr>
          <w:tcW w:w="1578" w:type="pct"/>
          <w:vAlign w:val="bottom"/>
        </w:tcPr>
        <w:p w14:paraId="40B189CD" w14:textId="70002380" w:rsidR="00FE51FE" w:rsidRPr="00137198" w:rsidRDefault="00343481" w:rsidP="004C31B5">
          <w:pPr>
            <w:jc w:val="right"/>
            <w:rPr>
              <w:rFonts w:asciiTheme="majorBidi" w:hAnsiTheme="majorBidi" w:cstheme="majorBidi"/>
              <w:sz w:val="22"/>
            </w:rPr>
          </w:pPr>
          <w:r>
            <w:rPr>
              <w:rFonts w:asciiTheme="majorBidi" w:hAnsiTheme="majorBidi" w:cstheme="majorBidi"/>
              <w:b/>
              <w:sz w:val="22"/>
            </w:rPr>
            <w:t>Effective</w:t>
          </w:r>
          <w:r w:rsidR="00FE51FE" w:rsidRPr="00137198">
            <w:rPr>
              <w:rFonts w:asciiTheme="majorBidi" w:hAnsiTheme="majorBidi" w:cstheme="majorBidi"/>
              <w:b/>
              <w:sz w:val="22"/>
            </w:rPr>
            <w:t xml:space="preserve"> Date:</w:t>
          </w:r>
          <w:r>
            <w:rPr>
              <w:rFonts w:asciiTheme="majorBidi" w:hAnsiTheme="majorBidi" w:cstheme="majorBidi"/>
              <w:b/>
              <w:sz w:val="22"/>
            </w:rPr>
            <w:t xml:space="preserve"> 1</w:t>
          </w:r>
          <w:r w:rsidRPr="00343481">
            <w:rPr>
              <w:rFonts w:asciiTheme="majorBidi" w:hAnsiTheme="majorBidi" w:cstheme="majorBidi"/>
              <w:b/>
              <w:sz w:val="22"/>
              <w:vertAlign w:val="superscript"/>
            </w:rPr>
            <w:t>st</w:t>
          </w:r>
          <w:r>
            <w:rPr>
              <w:rFonts w:asciiTheme="majorBidi" w:hAnsiTheme="majorBidi" w:cstheme="majorBidi"/>
              <w:b/>
              <w:sz w:val="22"/>
            </w:rPr>
            <w:t xml:space="preserve"> Mar 2024</w:t>
          </w:r>
          <w:r w:rsidR="00FE51FE" w:rsidRPr="00137198">
            <w:rPr>
              <w:rFonts w:asciiTheme="majorBidi" w:hAnsiTheme="majorBidi" w:cstheme="majorBidi"/>
              <w:sz w:val="22"/>
            </w:rPr>
            <w:t xml:space="preserve"> </w:t>
          </w:r>
        </w:p>
      </w:tc>
    </w:tr>
    <w:tr w:rsidR="00FE51FE" w:rsidRPr="00FE51FE" w14:paraId="4E4C4A12" w14:textId="77777777" w:rsidTr="00404CD8">
      <w:trPr>
        <w:trHeight w:val="530"/>
      </w:trPr>
      <w:tc>
        <w:tcPr>
          <w:tcW w:w="1666" w:type="pct"/>
          <w:vMerge/>
        </w:tcPr>
        <w:p w14:paraId="08642FBE" w14:textId="77777777" w:rsidR="00FE51FE" w:rsidRPr="00FE51FE" w:rsidRDefault="00FE51FE" w:rsidP="00FE51FE">
          <w:pPr>
            <w:rPr>
              <w:rFonts w:asciiTheme="minorHAnsi" w:hAnsiTheme="minorHAnsi" w:cstheme="minorHAnsi"/>
              <w:sz w:val="22"/>
            </w:rPr>
          </w:pPr>
        </w:p>
      </w:tc>
      <w:tc>
        <w:tcPr>
          <w:tcW w:w="1756" w:type="pct"/>
          <w:vMerge/>
        </w:tcPr>
        <w:p w14:paraId="06884ECA" w14:textId="77777777" w:rsidR="00FE51FE" w:rsidRPr="00FE51FE" w:rsidRDefault="00FE51FE" w:rsidP="00FE51FE">
          <w:pPr>
            <w:rPr>
              <w:rFonts w:asciiTheme="minorHAnsi" w:hAnsiTheme="minorHAnsi" w:cstheme="minorHAnsi"/>
              <w:sz w:val="22"/>
            </w:rPr>
          </w:pPr>
        </w:p>
      </w:tc>
      <w:tc>
        <w:tcPr>
          <w:tcW w:w="1578" w:type="pct"/>
          <w:vAlign w:val="bottom"/>
        </w:tcPr>
        <w:p w14:paraId="364348CA" w14:textId="155A30D9" w:rsidR="00FE51FE" w:rsidRPr="00137198" w:rsidRDefault="00343481" w:rsidP="00FE51FE">
          <w:pPr>
            <w:jc w:val="right"/>
            <w:rPr>
              <w:rFonts w:asciiTheme="majorBidi" w:hAnsiTheme="majorBidi" w:cstheme="majorBidi"/>
              <w:sz w:val="22"/>
            </w:rPr>
          </w:pPr>
          <w:r>
            <w:rPr>
              <w:rFonts w:asciiTheme="majorBidi" w:hAnsiTheme="majorBidi" w:cstheme="majorBidi"/>
              <w:b/>
              <w:sz w:val="22"/>
            </w:rPr>
            <w:t>Revision Date:1</w:t>
          </w:r>
          <w:r w:rsidRPr="00343481">
            <w:rPr>
              <w:rFonts w:asciiTheme="majorBidi" w:hAnsiTheme="majorBidi" w:cstheme="majorBidi"/>
              <w:b/>
              <w:sz w:val="22"/>
              <w:vertAlign w:val="superscript"/>
            </w:rPr>
            <w:t>st</w:t>
          </w:r>
          <w:r>
            <w:rPr>
              <w:rFonts w:asciiTheme="majorBidi" w:hAnsiTheme="majorBidi" w:cstheme="majorBidi"/>
              <w:b/>
              <w:sz w:val="22"/>
            </w:rPr>
            <w:t xml:space="preserve"> Mar 2027</w:t>
          </w:r>
        </w:p>
      </w:tc>
    </w:tr>
  </w:tbl>
  <w:p w14:paraId="5FC26276" w14:textId="77777777" w:rsidR="00680508" w:rsidRPr="00680508" w:rsidRDefault="00680508" w:rsidP="006805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F4BB7" w14:textId="77777777" w:rsidR="00343481" w:rsidRDefault="003434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45F71"/>
    <w:multiLevelType w:val="hybridMultilevel"/>
    <w:tmpl w:val="9E2A1C00"/>
    <w:lvl w:ilvl="0" w:tplc="0409000F">
      <w:start w:val="1"/>
      <w:numFmt w:val="decimal"/>
      <w:lvlText w:val="%1."/>
      <w:lvlJc w:val="left"/>
      <w:pPr>
        <w:ind w:left="2985" w:hanging="360"/>
      </w:pPr>
    </w:lvl>
    <w:lvl w:ilvl="1" w:tplc="04090019" w:tentative="1">
      <w:start w:val="1"/>
      <w:numFmt w:val="lowerLetter"/>
      <w:lvlText w:val="%2."/>
      <w:lvlJc w:val="left"/>
      <w:pPr>
        <w:ind w:left="3705" w:hanging="360"/>
      </w:pPr>
    </w:lvl>
    <w:lvl w:ilvl="2" w:tplc="0409001B" w:tentative="1">
      <w:start w:val="1"/>
      <w:numFmt w:val="lowerRoman"/>
      <w:lvlText w:val="%3."/>
      <w:lvlJc w:val="right"/>
      <w:pPr>
        <w:ind w:left="4425" w:hanging="180"/>
      </w:pPr>
    </w:lvl>
    <w:lvl w:ilvl="3" w:tplc="0409000F" w:tentative="1">
      <w:start w:val="1"/>
      <w:numFmt w:val="decimal"/>
      <w:lvlText w:val="%4."/>
      <w:lvlJc w:val="left"/>
      <w:pPr>
        <w:ind w:left="5145" w:hanging="360"/>
      </w:pPr>
    </w:lvl>
    <w:lvl w:ilvl="4" w:tplc="04090019" w:tentative="1">
      <w:start w:val="1"/>
      <w:numFmt w:val="lowerLetter"/>
      <w:lvlText w:val="%5."/>
      <w:lvlJc w:val="left"/>
      <w:pPr>
        <w:ind w:left="5865" w:hanging="360"/>
      </w:pPr>
    </w:lvl>
    <w:lvl w:ilvl="5" w:tplc="0409001B" w:tentative="1">
      <w:start w:val="1"/>
      <w:numFmt w:val="lowerRoman"/>
      <w:lvlText w:val="%6."/>
      <w:lvlJc w:val="right"/>
      <w:pPr>
        <w:ind w:left="6585" w:hanging="180"/>
      </w:pPr>
    </w:lvl>
    <w:lvl w:ilvl="6" w:tplc="0409000F" w:tentative="1">
      <w:start w:val="1"/>
      <w:numFmt w:val="decimal"/>
      <w:lvlText w:val="%7."/>
      <w:lvlJc w:val="left"/>
      <w:pPr>
        <w:ind w:left="7305" w:hanging="360"/>
      </w:pPr>
    </w:lvl>
    <w:lvl w:ilvl="7" w:tplc="04090019" w:tentative="1">
      <w:start w:val="1"/>
      <w:numFmt w:val="lowerLetter"/>
      <w:lvlText w:val="%8."/>
      <w:lvlJc w:val="left"/>
      <w:pPr>
        <w:ind w:left="8025" w:hanging="360"/>
      </w:pPr>
    </w:lvl>
    <w:lvl w:ilvl="8" w:tplc="0409001B" w:tentative="1">
      <w:start w:val="1"/>
      <w:numFmt w:val="lowerRoman"/>
      <w:lvlText w:val="%9."/>
      <w:lvlJc w:val="right"/>
      <w:pPr>
        <w:ind w:left="8745" w:hanging="180"/>
      </w:pPr>
    </w:lvl>
  </w:abstractNum>
  <w:abstractNum w:abstractNumId="1" w15:restartNumberingAfterBreak="0">
    <w:nsid w:val="04E507C3"/>
    <w:multiLevelType w:val="hybridMultilevel"/>
    <w:tmpl w:val="C9F69A70"/>
    <w:lvl w:ilvl="0" w:tplc="0409000F">
      <w:start w:val="1"/>
      <w:numFmt w:val="decimal"/>
      <w:lvlText w:val="%1."/>
      <w:lvlJc w:val="left"/>
      <w:pPr>
        <w:ind w:left="90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4F5E3A"/>
    <w:multiLevelType w:val="hybridMultilevel"/>
    <w:tmpl w:val="314A5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FA3325"/>
    <w:multiLevelType w:val="hybridMultilevel"/>
    <w:tmpl w:val="8B8CF6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4B2790"/>
    <w:multiLevelType w:val="hybridMultilevel"/>
    <w:tmpl w:val="A85ECF9E"/>
    <w:lvl w:ilvl="0" w:tplc="12CA0F06">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1ECE08D7"/>
    <w:multiLevelType w:val="hybridMultilevel"/>
    <w:tmpl w:val="8DBE2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AB563D"/>
    <w:multiLevelType w:val="hybridMultilevel"/>
    <w:tmpl w:val="5E78C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C07D72"/>
    <w:multiLevelType w:val="hybridMultilevel"/>
    <w:tmpl w:val="B882F8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6C7860"/>
    <w:multiLevelType w:val="hybridMultilevel"/>
    <w:tmpl w:val="A7FCFDA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37991CD1"/>
    <w:multiLevelType w:val="hybridMultilevel"/>
    <w:tmpl w:val="5712DCB4"/>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0" w15:restartNumberingAfterBreak="0">
    <w:nsid w:val="3B48785F"/>
    <w:multiLevelType w:val="hybridMultilevel"/>
    <w:tmpl w:val="E04EB472"/>
    <w:lvl w:ilvl="0" w:tplc="F0CA2A6C">
      <w:start w:val="1"/>
      <w:numFmt w:val="decimal"/>
      <w:lvlText w:val="%1."/>
      <w:lvlJc w:val="left"/>
      <w:pPr>
        <w:ind w:left="720" w:hanging="360"/>
      </w:pPr>
      <w:rPr>
        <w:rFonts w:ascii="Times New Roman" w:hAnsi="Times New Roman" w:cs="Times New Roman" w:hint="default"/>
        <w:b/>
        <w:color w:val="1F2023"/>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607929"/>
    <w:multiLevelType w:val="hybridMultilevel"/>
    <w:tmpl w:val="762CED52"/>
    <w:lvl w:ilvl="0" w:tplc="2000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4B814B28"/>
    <w:multiLevelType w:val="hybridMultilevel"/>
    <w:tmpl w:val="1C706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6285FDD"/>
    <w:multiLevelType w:val="hybridMultilevel"/>
    <w:tmpl w:val="0D363E28"/>
    <w:lvl w:ilvl="0" w:tplc="12CA0F06">
      <w:numFmt w:val="bullet"/>
      <w:lvlText w:val=""/>
      <w:lvlJc w:val="left"/>
      <w:pPr>
        <w:ind w:left="1080" w:hanging="360"/>
      </w:pPr>
      <w:rPr>
        <w:rFonts w:ascii="Times New Roman" w:eastAsiaTheme="minorHAnsi" w:hAnsi="Times New Roman" w:cs="Times New Roman"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680D78A2"/>
    <w:multiLevelType w:val="hybridMultilevel"/>
    <w:tmpl w:val="5CB2AC6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9"/>
  </w:num>
  <w:num w:numId="4">
    <w:abstractNumId w:val="13"/>
  </w:num>
  <w:num w:numId="5">
    <w:abstractNumId w:val="11"/>
  </w:num>
  <w:num w:numId="6">
    <w:abstractNumId w:val="14"/>
  </w:num>
  <w:num w:numId="7">
    <w:abstractNumId w:val="10"/>
  </w:num>
  <w:num w:numId="8">
    <w:abstractNumId w:val="3"/>
  </w:num>
  <w:num w:numId="9">
    <w:abstractNumId w:val="2"/>
  </w:num>
  <w:num w:numId="10">
    <w:abstractNumId w:val="6"/>
  </w:num>
  <w:num w:numId="11">
    <w:abstractNumId w:val="5"/>
  </w:num>
  <w:num w:numId="12">
    <w:abstractNumId w:val="12"/>
  </w:num>
  <w:num w:numId="13">
    <w:abstractNumId w:val="1"/>
  </w:num>
  <w:num w:numId="14">
    <w:abstractNumId w:val="0"/>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AEJzU1MTI3NjSwsDCyUdpeDU4uLM/DyQAuNaAKme4IIsAAAA"/>
  </w:docVars>
  <w:rsids>
    <w:rsidRoot w:val="00E129FD"/>
    <w:rsid w:val="00007657"/>
    <w:rsid w:val="0001630E"/>
    <w:rsid w:val="00024DE0"/>
    <w:rsid w:val="000750E7"/>
    <w:rsid w:val="0009311D"/>
    <w:rsid w:val="000A371F"/>
    <w:rsid w:val="000B1FD0"/>
    <w:rsid w:val="000C0ED9"/>
    <w:rsid w:val="00110760"/>
    <w:rsid w:val="0013611C"/>
    <w:rsid w:val="00137198"/>
    <w:rsid w:val="001751A4"/>
    <w:rsid w:val="001B403A"/>
    <w:rsid w:val="001F4C97"/>
    <w:rsid w:val="00210BCA"/>
    <w:rsid w:val="00216F84"/>
    <w:rsid w:val="00245111"/>
    <w:rsid w:val="00255671"/>
    <w:rsid w:val="002605B3"/>
    <w:rsid w:val="00286399"/>
    <w:rsid w:val="002F0613"/>
    <w:rsid w:val="00306B3A"/>
    <w:rsid w:val="00332CF7"/>
    <w:rsid w:val="00342A7E"/>
    <w:rsid w:val="00343481"/>
    <w:rsid w:val="003479B9"/>
    <w:rsid w:val="0035121C"/>
    <w:rsid w:val="0036537B"/>
    <w:rsid w:val="003A4576"/>
    <w:rsid w:val="003D77E3"/>
    <w:rsid w:val="004032E2"/>
    <w:rsid w:val="004165E3"/>
    <w:rsid w:val="00421F90"/>
    <w:rsid w:val="00446E63"/>
    <w:rsid w:val="00465BAF"/>
    <w:rsid w:val="004A4FF1"/>
    <w:rsid w:val="004C31B5"/>
    <w:rsid w:val="004F106B"/>
    <w:rsid w:val="00510814"/>
    <w:rsid w:val="0052057D"/>
    <w:rsid w:val="00536629"/>
    <w:rsid w:val="00545851"/>
    <w:rsid w:val="005811E5"/>
    <w:rsid w:val="00586EB4"/>
    <w:rsid w:val="005A6419"/>
    <w:rsid w:val="005E2170"/>
    <w:rsid w:val="005F4875"/>
    <w:rsid w:val="006354A5"/>
    <w:rsid w:val="00647042"/>
    <w:rsid w:val="00667DC9"/>
    <w:rsid w:val="00680508"/>
    <w:rsid w:val="00694DE4"/>
    <w:rsid w:val="00724B10"/>
    <w:rsid w:val="00736BF6"/>
    <w:rsid w:val="0076395C"/>
    <w:rsid w:val="00781DBD"/>
    <w:rsid w:val="00795461"/>
    <w:rsid w:val="007B303B"/>
    <w:rsid w:val="00802587"/>
    <w:rsid w:val="00812AB4"/>
    <w:rsid w:val="0083688A"/>
    <w:rsid w:val="00872CBF"/>
    <w:rsid w:val="00883733"/>
    <w:rsid w:val="00884026"/>
    <w:rsid w:val="008B14B0"/>
    <w:rsid w:val="008C296E"/>
    <w:rsid w:val="008E69B6"/>
    <w:rsid w:val="00923701"/>
    <w:rsid w:val="009276E4"/>
    <w:rsid w:val="00987466"/>
    <w:rsid w:val="009C4222"/>
    <w:rsid w:val="009D2262"/>
    <w:rsid w:val="00A64F56"/>
    <w:rsid w:val="00A97477"/>
    <w:rsid w:val="00AE6650"/>
    <w:rsid w:val="00AE6FE5"/>
    <w:rsid w:val="00B1490C"/>
    <w:rsid w:val="00B41442"/>
    <w:rsid w:val="00B428FB"/>
    <w:rsid w:val="00B50354"/>
    <w:rsid w:val="00B57898"/>
    <w:rsid w:val="00B6270B"/>
    <w:rsid w:val="00B67321"/>
    <w:rsid w:val="00B958B9"/>
    <w:rsid w:val="00BD72DE"/>
    <w:rsid w:val="00BF64CC"/>
    <w:rsid w:val="00C12D44"/>
    <w:rsid w:val="00C24C8B"/>
    <w:rsid w:val="00C537A0"/>
    <w:rsid w:val="00C92D61"/>
    <w:rsid w:val="00CC4B81"/>
    <w:rsid w:val="00CC7342"/>
    <w:rsid w:val="00D023F0"/>
    <w:rsid w:val="00D02B57"/>
    <w:rsid w:val="00D33F6B"/>
    <w:rsid w:val="00D444ED"/>
    <w:rsid w:val="00D47133"/>
    <w:rsid w:val="00D65643"/>
    <w:rsid w:val="00D95258"/>
    <w:rsid w:val="00DA7104"/>
    <w:rsid w:val="00DD331A"/>
    <w:rsid w:val="00DD7B3C"/>
    <w:rsid w:val="00E029FC"/>
    <w:rsid w:val="00E1024B"/>
    <w:rsid w:val="00E129FD"/>
    <w:rsid w:val="00E320AF"/>
    <w:rsid w:val="00E33DB6"/>
    <w:rsid w:val="00E51C39"/>
    <w:rsid w:val="00E66937"/>
    <w:rsid w:val="00E91992"/>
    <w:rsid w:val="00E974CD"/>
    <w:rsid w:val="00EB75D9"/>
    <w:rsid w:val="00EE533B"/>
    <w:rsid w:val="00F1404A"/>
    <w:rsid w:val="00F323BC"/>
    <w:rsid w:val="00F77345"/>
    <w:rsid w:val="00F83E4F"/>
    <w:rsid w:val="00FA52F9"/>
    <w:rsid w:val="00FE519E"/>
    <w:rsid w:val="00FE51FE"/>
    <w:rsid w:val="00FF3AD4"/>
    <w:rsid w:val="00FF422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EF903F"/>
  <w15:docId w15:val="{E6AE772F-03F4-4271-AD44-4F8AF1FC5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74CD"/>
    <w:pPr>
      <w:jc w:val="both"/>
    </w:pPr>
    <w:rPr>
      <w:rFonts w:ascii="Times New Roman" w:hAnsi="Times New Roman"/>
      <w:sz w:val="24"/>
    </w:rPr>
  </w:style>
  <w:style w:type="paragraph" w:styleId="Heading1">
    <w:name w:val="heading 1"/>
    <w:basedOn w:val="Normal"/>
    <w:next w:val="Normal"/>
    <w:link w:val="Heading1Char"/>
    <w:uiPriority w:val="9"/>
    <w:qFormat/>
    <w:rsid w:val="00C92D61"/>
    <w:pPr>
      <w:keepNext/>
      <w:keepLines/>
      <w:spacing w:before="240" w:after="0" w:line="360" w:lineRule="auto"/>
      <w:outlineLvl w:val="0"/>
    </w:pPr>
    <w:rPr>
      <w:rFonts w:eastAsiaTheme="majorEastAsia" w:cstheme="majorBidi"/>
      <w:b/>
      <w:sz w:val="32"/>
      <w:szCs w:val="32"/>
    </w:rPr>
  </w:style>
  <w:style w:type="paragraph" w:styleId="Heading2">
    <w:name w:val="heading 2"/>
    <w:basedOn w:val="Heading1"/>
    <w:next w:val="Normal"/>
    <w:link w:val="Heading2Char"/>
    <w:uiPriority w:val="9"/>
    <w:unhideWhenUsed/>
    <w:qFormat/>
    <w:rsid w:val="00C92D61"/>
    <w:pPr>
      <w:outlineLvl w:val="1"/>
    </w:pPr>
    <w:rPr>
      <w:sz w:val="28"/>
    </w:rPr>
  </w:style>
  <w:style w:type="paragraph" w:styleId="Heading3">
    <w:name w:val="heading 3"/>
    <w:basedOn w:val="Heading2"/>
    <w:next w:val="Normal"/>
    <w:link w:val="Heading3Char"/>
    <w:uiPriority w:val="9"/>
    <w:unhideWhenUsed/>
    <w:qFormat/>
    <w:rsid w:val="00C92D61"/>
    <w:pPr>
      <w:outlineLvl w:val="2"/>
    </w:pPr>
    <w:rPr>
      <w:sz w:val="24"/>
    </w:rPr>
  </w:style>
  <w:style w:type="paragraph" w:styleId="Heading4">
    <w:name w:val="heading 4"/>
    <w:basedOn w:val="Normal"/>
    <w:next w:val="Normal"/>
    <w:link w:val="Heading4Char"/>
    <w:uiPriority w:val="9"/>
    <w:unhideWhenUsed/>
    <w:qFormat/>
    <w:rsid w:val="00216F84"/>
    <w:pPr>
      <w:keepNext/>
      <w:keepLines/>
      <w:spacing w:before="160" w:after="120" w:line="480" w:lineRule="auto"/>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4F106B"/>
    <w:pPr>
      <w:spacing w:line="240" w:lineRule="auto"/>
      <w:jc w:val="left"/>
    </w:pPr>
    <w:rPr>
      <w:b/>
      <w:iCs/>
      <w:szCs w:val="18"/>
    </w:rPr>
  </w:style>
  <w:style w:type="character" w:customStyle="1" w:styleId="Heading1Char">
    <w:name w:val="Heading 1 Char"/>
    <w:basedOn w:val="DefaultParagraphFont"/>
    <w:link w:val="Heading1"/>
    <w:uiPriority w:val="9"/>
    <w:rsid w:val="00C92D61"/>
    <w:rPr>
      <w:rFonts w:ascii="Times New Roman" w:eastAsiaTheme="majorEastAsia" w:hAnsi="Times New Roman" w:cstheme="majorBidi"/>
      <w:b/>
      <w:sz w:val="32"/>
      <w:szCs w:val="32"/>
    </w:rPr>
  </w:style>
  <w:style w:type="character" w:customStyle="1" w:styleId="Heading2Char">
    <w:name w:val="Heading 2 Char"/>
    <w:basedOn w:val="DefaultParagraphFont"/>
    <w:link w:val="Heading2"/>
    <w:uiPriority w:val="9"/>
    <w:rsid w:val="00C92D61"/>
    <w:rPr>
      <w:rFonts w:ascii="Times New Roman" w:eastAsiaTheme="majorEastAsia" w:hAnsi="Times New Roman" w:cstheme="majorBidi"/>
      <w:b/>
      <w:sz w:val="28"/>
      <w:szCs w:val="32"/>
    </w:rPr>
  </w:style>
  <w:style w:type="character" w:customStyle="1" w:styleId="Heading3Char">
    <w:name w:val="Heading 3 Char"/>
    <w:basedOn w:val="DefaultParagraphFont"/>
    <w:link w:val="Heading3"/>
    <w:uiPriority w:val="9"/>
    <w:rsid w:val="00C92D61"/>
    <w:rPr>
      <w:rFonts w:ascii="Times New Roman" w:eastAsiaTheme="majorEastAsia" w:hAnsi="Times New Roman" w:cstheme="majorBidi"/>
      <w:b/>
      <w:sz w:val="24"/>
      <w:szCs w:val="32"/>
    </w:rPr>
  </w:style>
  <w:style w:type="character" w:customStyle="1" w:styleId="Heading4Char">
    <w:name w:val="Heading 4 Char"/>
    <w:basedOn w:val="DefaultParagraphFont"/>
    <w:link w:val="Heading4"/>
    <w:uiPriority w:val="9"/>
    <w:rsid w:val="00216F84"/>
    <w:rPr>
      <w:rFonts w:ascii="Times New Roman" w:eastAsiaTheme="majorEastAsia" w:hAnsi="Times New Roman" w:cstheme="majorBidi"/>
      <w:i/>
      <w:iCs/>
      <w:sz w:val="24"/>
    </w:rPr>
  </w:style>
  <w:style w:type="paragraph" w:customStyle="1" w:styleId="Default">
    <w:name w:val="Default"/>
    <w:rsid w:val="002F0613"/>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6354A5"/>
    <w:pPr>
      <w:ind w:left="720"/>
      <w:contextualSpacing/>
    </w:pPr>
  </w:style>
  <w:style w:type="paragraph" w:styleId="Header">
    <w:name w:val="header"/>
    <w:basedOn w:val="Normal"/>
    <w:link w:val="HeaderChar"/>
    <w:uiPriority w:val="99"/>
    <w:unhideWhenUsed/>
    <w:rsid w:val="006805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0508"/>
    <w:rPr>
      <w:rFonts w:ascii="Times New Roman" w:hAnsi="Times New Roman"/>
      <w:sz w:val="24"/>
    </w:rPr>
  </w:style>
  <w:style w:type="paragraph" w:styleId="Footer">
    <w:name w:val="footer"/>
    <w:basedOn w:val="Normal"/>
    <w:link w:val="FooterChar"/>
    <w:uiPriority w:val="99"/>
    <w:unhideWhenUsed/>
    <w:rsid w:val="006805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0508"/>
    <w:rPr>
      <w:rFonts w:ascii="Times New Roman" w:hAnsi="Times New Roman"/>
      <w:sz w:val="24"/>
    </w:rPr>
  </w:style>
  <w:style w:type="table" w:styleId="TableGrid">
    <w:name w:val="Table Grid"/>
    <w:basedOn w:val="TableNormal"/>
    <w:uiPriority w:val="39"/>
    <w:rsid w:val="00FE51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C0E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0ED9"/>
    <w:rPr>
      <w:rFonts w:ascii="Segoe UI" w:hAnsi="Segoe UI" w:cs="Segoe UI"/>
      <w:sz w:val="18"/>
      <w:szCs w:val="18"/>
    </w:rPr>
  </w:style>
  <w:style w:type="character" w:styleId="CommentReference">
    <w:name w:val="annotation reference"/>
    <w:basedOn w:val="DefaultParagraphFont"/>
    <w:uiPriority w:val="99"/>
    <w:semiHidden/>
    <w:unhideWhenUsed/>
    <w:rsid w:val="00342A7E"/>
    <w:rPr>
      <w:sz w:val="16"/>
      <w:szCs w:val="16"/>
    </w:rPr>
  </w:style>
  <w:style w:type="paragraph" w:styleId="CommentText">
    <w:name w:val="annotation text"/>
    <w:basedOn w:val="Normal"/>
    <w:link w:val="CommentTextChar"/>
    <w:uiPriority w:val="99"/>
    <w:semiHidden/>
    <w:unhideWhenUsed/>
    <w:rsid w:val="00342A7E"/>
    <w:pPr>
      <w:spacing w:line="240" w:lineRule="auto"/>
    </w:pPr>
    <w:rPr>
      <w:sz w:val="20"/>
      <w:szCs w:val="20"/>
    </w:rPr>
  </w:style>
  <w:style w:type="character" w:customStyle="1" w:styleId="CommentTextChar">
    <w:name w:val="Comment Text Char"/>
    <w:basedOn w:val="DefaultParagraphFont"/>
    <w:link w:val="CommentText"/>
    <w:uiPriority w:val="99"/>
    <w:semiHidden/>
    <w:rsid w:val="00342A7E"/>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342A7E"/>
    <w:rPr>
      <w:b/>
      <w:bCs/>
    </w:rPr>
  </w:style>
  <w:style w:type="character" w:customStyle="1" w:styleId="CommentSubjectChar">
    <w:name w:val="Comment Subject Char"/>
    <w:basedOn w:val="CommentTextChar"/>
    <w:link w:val="CommentSubject"/>
    <w:uiPriority w:val="99"/>
    <w:semiHidden/>
    <w:rsid w:val="00342A7E"/>
    <w:rPr>
      <w:rFonts w:ascii="Times New Roman" w:hAnsi="Times New Roman"/>
      <w:b/>
      <w:bCs/>
      <w:sz w:val="20"/>
      <w:szCs w:val="20"/>
    </w:rPr>
  </w:style>
  <w:style w:type="paragraph" w:styleId="Revision">
    <w:name w:val="Revision"/>
    <w:hidden/>
    <w:uiPriority w:val="99"/>
    <w:semiHidden/>
    <w:rsid w:val="000A371F"/>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464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7AED2D-CDBA-4CC6-AC13-38658329A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2</Pages>
  <Words>519</Words>
  <Characters>2959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Khadija  Ahmed</dc:creator>
  <cp:keywords/>
  <dc:description/>
  <cp:lastModifiedBy>a</cp:lastModifiedBy>
  <cp:revision>38</cp:revision>
  <cp:lastPrinted>2022-08-28T05:13:00Z</cp:lastPrinted>
  <dcterms:created xsi:type="dcterms:W3CDTF">2023-03-25T07:43:00Z</dcterms:created>
  <dcterms:modified xsi:type="dcterms:W3CDTF">2025-01-03T05:10:00Z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bc6f09501fe13477dc8e6672125fdd423ae6efad44ec2c10351e1374a17b6d8f</vt:lpwstr>
  </property>
</Properties>
</file>